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DE6388">
        <w:trPr>
          <w:trHeight w:hRule="exact" w:val="1666"/>
        </w:trPr>
        <w:tc>
          <w:tcPr>
            <w:tcW w:w="426" w:type="dxa"/>
          </w:tcPr>
          <w:p w:rsidR="00DE6388" w:rsidRDefault="00DE6388"/>
        </w:tc>
        <w:tc>
          <w:tcPr>
            <w:tcW w:w="710" w:type="dxa"/>
          </w:tcPr>
          <w:p w:rsidR="00DE6388" w:rsidRDefault="00DE6388"/>
        </w:tc>
        <w:tc>
          <w:tcPr>
            <w:tcW w:w="1419" w:type="dxa"/>
          </w:tcPr>
          <w:p w:rsidR="00DE6388" w:rsidRDefault="00DE6388"/>
        </w:tc>
        <w:tc>
          <w:tcPr>
            <w:tcW w:w="1419" w:type="dxa"/>
          </w:tcPr>
          <w:p w:rsidR="00DE6388" w:rsidRDefault="00DE6388"/>
        </w:tc>
        <w:tc>
          <w:tcPr>
            <w:tcW w:w="851" w:type="dxa"/>
          </w:tcPr>
          <w:p w:rsidR="00DE6388" w:rsidRDefault="00DE638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both"/>
              <w:rPr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DE6388" w:rsidRDefault="00D36A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E638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6388" w:rsidRPr="00D36AD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6388" w:rsidRPr="00D36ADB">
        <w:trPr>
          <w:trHeight w:hRule="exact" w:val="211"/>
        </w:trPr>
        <w:tc>
          <w:tcPr>
            <w:tcW w:w="426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</w:tr>
      <w:tr w:rsidR="00DE6388">
        <w:trPr>
          <w:trHeight w:hRule="exact" w:val="277"/>
        </w:trPr>
        <w:tc>
          <w:tcPr>
            <w:tcW w:w="426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6388" w:rsidRPr="00D36ADB">
        <w:trPr>
          <w:trHeight w:hRule="exact" w:val="972"/>
        </w:trPr>
        <w:tc>
          <w:tcPr>
            <w:tcW w:w="426" w:type="dxa"/>
          </w:tcPr>
          <w:p w:rsidR="00DE6388" w:rsidRDefault="00DE6388"/>
        </w:tc>
        <w:tc>
          <w:tcPr>
            <w:tcW w:w="710" w:type="dxa"/>
          </w:tcPr>
          <w:p w:rsidR="00DE6388" w:rsidRDefault="00DE6388"/>
        </w:tc>
        <w:tc>
          <w:tcPr>
            <w:tcW w:w="1419" w:type="dxa"/>
          </w:tcPr>
          <w:p w:rsidR="00DE6388" w:rsidRDefault="00DE6388"/>
        </w:tc>
        <w:tc>
          <w:tcPr>
            <w:tcW w:w="1419" w:type="dxa"/>
          </w:tcPr>
          <w:p w:rsidR="00DE6388" w:rsidRDefault="00DE6388"/>
        </w:tc>
        <w:tc>
          <w:tcPr>
            <w:tcW w:w="851" w:type="dxa"/>
          </w:tcPr>
          <w:p w:rsidR="00DE6388" w:rsidRDefault="00DE6388"/>
        </w:tc>
        <w:tc>
          <w:tcPr>
            <w:tcW w:w="285" w:type="dxa"/>
          </w:tcPr>
          <w:p w:rsidR="00DE6388" w:rsidRDefault="00DE6388"/>
        </w:tc>
        <w:tc>
          <w:tcPr>
            <w:tcW w:w="1277" w:type="dxa"/>
          </w:tcPr>
          <w:p w:rsidR="00DE6388" w:rsidRDefault="00DE63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E6388" w:rsidRPr="00D36ADB" w:rsidRDefault="00DE63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E6388">
        <w:trPr>
          <w:trHeight w:hRule="exact" w:val="277"/>
        </w:trPr>
        <w:tc>
          <w:tcPr>
            <w:tcW w:w="426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E6388">
        <w:trPr>
          <w:trHeight w:hRule="exact" w:val="277"/>
        </w:trPr>
        <w:tc>
          <w:tcPr>
            <w:tcW w:w="426" w:type="dxa"/>
          </w:tcPr>
          <w:p w:rsidR="00DE6388" w:rsidRDefault="00DE6388"/>
        </w:tc>
        <w:tc>
          <w:tcPr>
            <w:tcW w:w="710" w:type="dxa"/>
          </w:tcPr>
          <w:p w:rsidR="00DE6388" w:rsidRDefault="00DE6388"/>
        </w:tc>
        <w:tc>
          <w:tcPr>
            <w:tcW w:w="1419" w:type="dxa"/>
          </w:tcPr>
          <w:p w:rsidR="00DE6388" w:rsidRDefault="00DE6388"/>
        </w:tc>
        <w:tc>
          <w:tcPr>
            <w:tcW w:w="1419" w:type="dxa"/>
          </w:tcPr>
          <w:p w:rsidR="00DE6388" w:rsidRDefault="00DE6388"/>
        </w:tc>
        <w:tc>
          <w:tcPr>
            <w:tcW w:w="851" w:type="dxa"/>
          </w:tcPr>
          <w:p w:rsidR="00DE6388" w:rsidRDefault="00DE6388"/>
        </w:tc>
        <w:tc>
          <w:tcPr>
            <w:tcW w:w="285" w:type="dxa"/>
          </w:tcPr>
          <w:p w:rsidR="00DE6388" w:rsidRDefault="00DE6388"/>
        </w:tc>
        <w:tc>
          <w:tcPr>
            <w:tcW w:w="1277" w:type="dxa"/>
          </w:tcPr>
          <w:p w:rsidR="00DE6388" w:rsidRDefault="00DE6388"/>
        </w:tc>
        <w:tc>
          <w:tcPr>
            <w:tcW w:w="993" w:type="dxa"/>
          </w:tcPr>
          <w:p w:rsidR="00DE6388" w:rsidRDefault="00DE6388"/>
        </w:tc>
        <w:tc>
          <w:tcPr>
            <w:tcW w:w="2836" w:type="dxa"/>
          </w:tcPr>
          <w:p w:rsidR="00DE6388" w:rsidRDefault="00DE6388"/>
        </w:tc>
      </w:tr>
      <w:tr w:rsidR="00DE638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6388">
        <w:trPr>
          <w:trHeight w:hRule="exact" w:val="1135"/>
        </w:trPr>
        <w:tc>
          <w:tcPr>
            <w:tcW w:w="426" w:type="dxa"/>
          </w:tcPr>
          <w:p w:rsidR="00DE6388" w:rsidRDefault="00DE6388"/>
        </w:tc>
        <w:tc>
          <w:tcPr>
            <w:tcW w:w="710" w:type="dxa"/>
          </w:tcPr>
          <w:p w:rsidR="00DE6388" w:rsidRDefault="00DE6388"/>
        </w:tc>
        <w:tc>
          <w:tcPr>
            <w:tcW w:w="1419" w:type="dxa"/>
          </w:tcPr>
          <w:p w:rsidR="00DE6388" w:rsidRDefault="00DE638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Развитие высшего образования за рубежом и в России</w:t>
            </w:r>
          </w:p>
          <w:p w:rsidR="00DE6388" w:rsidRDefault="00D36A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DE6388" w:rsidRDefault="00DE6388"/>
        </w:tc>
      </w:tr>
      <w:tr w:rsidR="00DE638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E6388" w:rsidRPr="00D36ADB">
        <w:trPr>
          <w:trHeight w:hRule="exact" w:val="1125"/>
        </w:trPr>
        <w:tc>
          <w:tcPr>
            <w:tcW w:w="426" w:type="dxa"/>
          </w:tcPr>
          <w:p w:rsidR="00DE6388" w:rsidRDefault="00DE638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6388" w:rsidRPr="00D36ADB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E638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E6388" w:rsidRDefault="00DE6388"/>
        </w:tc>
        <w:tc>
          <w:tcPr>
            <w:tcW w:w="285" w:type="dxa"/>
          </w:tcPr>
          <w:p w:rsidR="00DE6388" w:rsidRDefault="00DE6388"/>
        </w:tc>
        <w:tc>
          <w:tcPr>
            <w:tcW w:w="1277" w:type="dxa"/>
          </w:tcPr>
          <w:p w:rsidR="00DE6388" w:rsidRDefault="00DE6388"/>
        </w:tc>
        <w:tc>
          <w:tcPr>
            <w:tcW w:w="993" w:type="dxa"/>
          </w:tcPr>
          <w:p w:rsidR="00DE6388" w:rsidRDefault="00DE6388"/>
        </w:tc>
        <w:tc>
          <w:tcPr>
            <w:tcW w:w="2836" w:type="dxa"/>
          </w:tcPr>
          <w:p w:rsidR="00DE6388" w:rsidRDefault="00DE6388"/>
        </w:tc>
      </w:tr>
      <w:tr w:rsidR="00DE6388">
        <w:trPr>
          <w:trHeight w:hRule="exact" w:val="155"/>
        </w:trPr>
        <w:tc>
          <w:tcPr>
            <w:tcW w:w="426" w:type="dxa"/>
          </w:tcPr>
          <w:p w:rsidR="00DE6388" w:rsidRDefault="00DE6388"/>
        </w:tc>
        <w:tc>
          <w:tcPr>
            <w:tcW w:w="710" w:type="dxa"/>
          </w:tcPr>
          <w:p w:rsidR="00DE6388" w:rsidRDefault="00DE6388"/>
        </w:tc>
        <w:tc>
          <w:tcPr>
            <w:tcW w:w="1419" w:type="dxa"/>
          </w:tcPr>
          <w:p w:rsidR="00DE6388" w:rsidRDefault="00DE6388"/>
        </w:tc>
        <w:tc>
          <w:tcPr>
            <w:tcW w:w="1419" w:type="dxa"/>
          </w:tcPr>
          <w:p w:rsidR="00DE6388" w:rsidRDefault="00DE6388"/>
        </w:tc>
        <w:tc>
          <w:tcPr>
            <w:tcW w:w="851" w:type="dxa"/>
          </w:tcPr>
          <w:p w:rsidR="00DE6388" w:rsidRDefault="00DE6388"/>
        </w:tc>
        <w:tc>
          <w:tcPr>
            <w:tcW w:w="285" w:type="dxa"/>
          </w:tcPr>
          <w:p w:rsidR="00DE6388" w:rsidRDefault="00DE6388"/>
        </w:tc>
        <w:tc>
          <w:tcPr>
            <w:tcW w:w="1277" w:type="dxa"/>
          </w:tcPr>
          <w:p w:rsidR="00DE6388" w:rsidRDefault="00DE6388"/>
        </w:tc>
        <w:tc>
          <w:tcPr>
            <w:tcW w:w="993" w:type="dxa"/>
          </w:tcPr>
          <w:p w:rsidR="00DE6388" w:rsidRDefault="00DE6388"/>
        </w:tc>
        <w:tc>
          <w:tcPr>
            <w:tcW w:w="2836" w:type="dxa"/>
          </w:tcPr>
          <w:p w:rsidR="00DE6388" w:rsidRDefault="00DE6388"/>
        </w:tc>
      </w:tr>
      <w:tr w:rsidR="00DE63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6388" w:rsidRPr="00D36ADB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E6388" w:rsidRPr="00D36A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6388" w:rsidRPr="00D36AD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E6388">
            <w:pPr>
              <w:rPr>
                <w:lang w:val="ru-RU"/>
              </w:rPr>
            </w:pPr>
          </w:p>
        </w:tc>
      </w:tr>
      <w:tr w:rsidR="00DE638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DE6388">
        <w:trPr>
          <w:trHeight w:hRule="exact" w:val="307"/>
        </w:trPr>
        <w:tc>
          <w:tcPr>
            <w:tcW w:w="426" w:type="dxa"/>
          </w:tcPr>
          <w:p w:rsidR="00DE6388" w:rsidRDefault="00DE6388"/>
        </w:tc>
        <w:tc>
          <w:tcPr>
            <w:tcW w:w="710" w:type="dxa"/>
          </w:tcPr>
          <w:p w:rsidR="00DE6388" w:rsidRDefault="00DE6388"/>
        </w:tc>
        <w:tc>
          <w:tcPr>
            <w:tcW w:w="1419" w:type="dxa"/>
          </w:tcPr>
          <w:p w:rsidR="00DE6388" w:rsidRDefault="00DE6388"/>
        </w:tc>
        <w:tc>
          <w:tcPr>
            <w:tcW w:w="1419" w:type="dxa"/>
          </w:tcPr>
          <w:p w:rsidR="00DE6388" w:rsidRDefault="00DE6388"/>
        </w:tc>
        <w:tc>
          <w:tcPr>
            <w:tcW w:w="851" w:type="dxa"/>
          </w:tcPr>
          <w:p w:rsidR="00DE6388" w:rsidRDefault="00DE6388"/>
        </w:tc>
        <w:tc>
          <w:tcPr>
            <w:tcW w:w="285" w:type="dxa"/>
          </w:tcPr>
          <w:p w:rsidR="00DE6388" w:rsidRDefault="00DE638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E6388"/>
        </w:tc>
      </w:tr>
      <w:tr w:rsidR="00DE6388">
        <w:trPr>
          <w:trHeight w:hRule="exact" w:val="2450"/>
        </w:trPr>
        <w:tc>
          <w:tcPr>
            <w:tcW w:w="426" w:type="dxa"/>
          </w:tcPr>
          <w:p w:rsidR="00DE6388" w:rsidRDefault="00DE6388"/>
        </w:tc>
        <w:tc>
          <w:tcPr>
            <w:tcW w:w="710" w:type="dxa"/>
          </w:tcPr>
          <w:p w:rsidR="00DE6388" w:rsidRDefault="00DE6388"/>
        </w:tc>
        <w:tc>
          <w:tcPr>
            <w:tcW w:w="1419" w:type="dxa"/>
          </w:tcPr>
          <w:p w:rsidR="00DE6388" w:rsidRDefault="00DE6388"/>
        </w:tc>
        <w:tc>
          <w:tcPr>
            <w:tcW w:w="1419" w:type="dxa"/>
          </w:tcPr>
          <w:p w:rsidR="00DE6388" w:rsidRDefault="00DE6388"/>
        </w:tc>
        <w:tc>
          <w:tcPr>
            <w:tcW w:w="851" w:type="dxa"/>
          </w:tcPr>
          <w:p w:rsidR="00DE6388" w:rsidRDefault="00DE6388"/>
        </w:tc>
        <w:tc>
          <w:tcPr>
            <w:tcW w:w="285" w:type="dxa"/>
          </w:tcPr>
          <w:p w:rsidR="00DE6388" w:rsidRDefault="00DE6388"/>
        </w:tc>
        <w:tc>
          <w:tcPr>
            <w:tcW w:w="1277" w:type="dxa"/>
          </w:tcPr>
          <w:p w:rsidR="00DE6388" w:rsidRDefault="00DE6388"/>
        </w:tc>
        <w:tc>
          <w:tcPr>
            <w:tcW w:w="993" w:type="dxa"/>
          </w:tcPr>
          <w:p w:rsidR="00DE6388" w:rsidRDefault="00DE6388"/>
        </w:tc>
        <w:tc>
          <w:tcPr>
            <w:tcW w:w="2836" w:type="dxa"/>
          </w:tcPr>
          <w:p w:rsidR="00DE6388" w:rsidRDefault="00DE6388"/>
        </w:tc>
      </w:tr>
      <w:tr w:rsidR="00DE638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638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E6388" w:rsidRPr="00D36ADB" w:rsidRDefault="00DE63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E6388" w:rsidRPr="00D36ADB" w:rsidRDefault="00DE63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E6388" w:rsidRDefault="00D36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63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6388" w:rsidRPr="00D36ADB" w:rsidRDefault="00DE63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E6388" w:rsidRPr="00D36ADB" w:rsidRDefault="00DE63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E6388" w:rsidRPr="00D36A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6388" w:rsidRPr="00D36ADB" w:rsidRDefault="00D36ADB">
      <w:pPr>
        <w:rPr>
          <w:sz w:val="0"/>
          <w:szCs w:val="0"/>
          <w:lang w:val="ru-RU"/>
        </w:rPr>
      </w:pPr>
      <w:r w:rsidRPr="00D36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3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E6388">
        <w:trPr>
          <w:trHeight w:hRule="exact" w:val="555"/>
        </w:trPr>
        <w:tc>
          <w:tcPr>
            <w:tcW w:w="9640" w:type="dxa"/>
          </w:tcPr>
          <w:p w:rsidR="00DE6388" w:rsidRDefault="00DE6388"/>
        </w:tc>
      </w:tr>
      <w:tr w:rsidR="00DE63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6388" w:rsidRDefault="00D36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388" w:rsidRPr="00D36A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DE6388" w:rsidRPr="00D36AD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«Развитие высшего образования за рубежом и в России» в течение 2021/2022 учебного года: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E6388" w:rsidRPr="00D36ADB" w:rsidRDefault="00D36ADB">
      <w:pPr>
        <w:rPr>
          <w:sz w:val="0"/>
          <w:szCs w:val="0"/>
          <w:lang w:val="ru-RU"/>
        </w:rPr>
      </w:pPr>
      <w:r w:rsidRPr="00D36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388" w:rsidRPr="00D36A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при согласовании со всеми участниками образовательного процесса.</w:t>
            </w:r>
          </w:p>
        </w:tc>
      </w:tr>
      <w:tr w:rsidR="00DE6388" w:rsidRPr="00D36AD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«Развитие высшего образования за рубежом и в России».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6388" w:rsidRPr="00D36AD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«Развитие высшего образования за рубежом и в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6388" w:rsidRPr="00D36A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</w:tr>
      <w:tr w:rsidR="00DE63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E63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6388" w:rsidRPr="00D36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нормативно-правовые акты, определяющие современную государственную молодежную политику</w:t>
            </w:r>
          </w:p>
        </w:tc>
      </w:tr>
      <w:tr w:rsidR="00DE6388" w:rsidRPr="00D36A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требования ФГОС к компетенциям выпускников</w:t>
            </w:r>
          </w:p>
        </w:tc>
      </w:tr>
      <w:tr w:rsidR="00DE6388" w:rsidRPr="00D36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способы педагогической диагностики и условия развития ценностно- смысловой, эмоционально-волевой, потребностно-мотивационной, интеллектуальной сфер обучающихся</w:t>
            </w:r>
          </w:p>
        </w:tc>
      </w:tr>
      <w:tr w:rsidR="00DE6388" w:rsidRPr="00D36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обеспечивать педагогическое  сопровождение формирования  и деятельности органов  студенческого самоуправления,  использовать средства формирования  и развития организационной  культуры  группы обучающих</w:t>
            </w:r>
          </w:p>
        </w:tc>
      </w:tr>
      <w:tr w:rsidR="00DE6388" w:rsidRPr="00D36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 w:rsidR="00DE6388" w:rsidRPr="00D36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 w:rsidR="00DE6388" w:rsidRPr="00D36ADB">
        <w:trPr>
          <w:trHeight w:hRule="exact" w:val="277"/>
        </w:trPr>
        <w:tc>
          <w:tcPr>
            <w:tcW w:w="9640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</w:tr>
      <w:tr w:rsidR="00DE6388" w:rsidRPr="00D36A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</w:tr>
      <w:tr w:rsidR="00DE63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E63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63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ПК-5.1 знать инновационные подходы и требования к структуре и содержанию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программ</w:t>
            </w:r>
          </w:p>
        </w:tc>
      </w:tr>
      <w:tr w:rsidR="00DE6388" w:rsidRPr="00D36A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алгоритм проектирования программ</w:t>
            </w:r>
          </w:p>
        </w:tc>
      </w:tr>
      <w:tr w:rsidR="00DE6388" w:rsidRPr="00D36A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инструментарий  эксперта  для оценки проведения  экспертизы программ</w:t>
            </w:r>
          </w:p>
        </w:tc>
      </w:tr>
      <w:tr w:rsidR="00DE6388" w:rsidRPr="00D36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определять  цели, задачи  и  специфику  учебной программы, проектировать  данную программу</w:t>
            </w:r>
          </w:p>
        </w:tc>
      </w:tr>
      <w:tr w:rsidR="00DE6388" w:rsidRPr="00D36A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современными теоретическими  и  методическими подходами  к разработке  и реализации  учебных  программ</w:t>
            </w:r>
          </w:p>
        </w:tc>
      </w:tr>
    </w:tbl>
    <w:p w:rsidR="00DE6388" w:rsidRPr="00D36ADB" w:rsidRDefault="00D36ADB">
      <w:pPr>
        <w:rPr>
          <w:sz w:val="0"/>
          <w:szCs w:val="0"/>
          <w:lang w:val="ru-RU"/>
        </w:rPr>
      </w:pPr>
      <w:r w:rsidRPr="00D36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E6388" w:rsidRPr="00D36AD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приемами  экспертной  деятельности при  проектировании  и экспертизе данных</w:t>
            </w:r>
          </w:p>
        </w:tc>
      </w:tr>
      <w:tr w:rsidR="00DE6388" w:rsidRPr="00D36ADB">
        <w:trPr>
          <w:trHeight w:hRule="exact" w:val="416"/>
        </w:trPr>
        <w:tc>
          <w:tcPr>
            <w:tcW w:w="3970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6388" w:rsidRPr="00D36ADB" w:rsidRDefault="00DE6388">
            <w:pPr>
              <w:rPr>
                <w:lang w:val="ru-RU"/>
              </w:rPr>
            </w:pPr>
          </w:p>
        </w:tc>
      </w:tr>
      <w:tr w:rsidR="00DE6388" w:rsidRPr="00D36AD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6388" w:rsidRPr="00D36AD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E63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«Развитие высшего образования за рубежом и в России» относится к обязательной части, является дисциплиной Блока Б1. «Дисциплины (модули)». Модуль "Современное высшее образование"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DE6388" w:rsidRPr="00D36AD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638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88" w:rsidRDefault="00DE6388"/>
        </w:tc>
      </w:tr>
      <w:tr w:rsidR="00DE6388" w:rsidRPr="00D36A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88" w:rsidRPr="00D36ADB" w:rsidRDefault="00DE6388">
            <w:pPr>
              <w:rPr>
                <w:lang w:val="ru-RU"/>
              </w:rPr>
            </w:pPr>
          </w:p>
        </w:tc>
      </w:tr>
      <w:tr w:rsidR="00DE638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ПК-4</w:t>
            </w:r>
          </w:p>
        </w:tc>
      </w:tr>
      <w:tr w:rsidR="00DE6388" w:rsidRPr="00D36AD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638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63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63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63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63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63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DE63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E63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E6388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E63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6388" w:rsidRPr="00D36ADB" w:rsidRDefault="00DE63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6388">
        <w:trPr>
          <w:trHeight w:hRule="exact" w:val="416"/>
        </w:trPr>
        <w:tc>
          <w:tcPr>
            <w:tcW w:w="3970" w:type="dxa"/>
          </w:tcPr>
          <w:p w:rsidR="00DE6388" w:rsidRDefault="00DE6388"/>
        </w:tc>
        <w:tc>
          <w:tcPr>
            <w:tcW w:w="1702" w:type="dxa"/>
          </w:tcPr>
          <w:p w:rsidR="00DE6388" w:rsidRDefault="00DE6388"/>
        </w:tc>
        <w:tc>
          <w:tcPr>
            <w:tcW w:w="1702" w:type="dxa"/>
          </w:tcPr>
          <w:p w:rsidR="00DE6388" w:rsidRDefault="00DE6388"/>
        </w:tc>
        <w:tc>
          <w:tcPr>
            <w:tcW w:w="426" w:type="dxa"/>
          </w:tcPr>
          <w:p w:rsidR="00DE6388" w:rsidRDefault="00DE6388"/>
        </w:tc>
        <w:tc>
          <w:tcPr>
            <w:tcW w:w="852" w:type="dxa"/>
          </w:tcPr>
          <w:p w:rsidR="00DE6388" w:rsidRDefault="00DE6388"/>
        </w:tc>
        <w:tc>
          <w:tcPr>
            <w:tcW w:w="993" w:type="dxa"/>
          </w:tcPr>
          <w:p w:rsidR="00DE6388" w:rsidRDefault="00DE6388"/>
        </w:tc>
      </w:tr>
      <w:tr w:rsidR="00DE63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6388" w:rsidRPr="00D36A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высшего педагогического образования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388" w:rsidRPr="00D36ADB" w:rsidRDefault="00DE6388">
            <w:pPr>
              <w:rPr>
                <w:lang w:val="ru-RU"/>
              </w:rPr>
            </w:pPr>
          </w:p>
        </w:tc>
      </w:tr>
      <w:tr w:rsidR="00DE63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развития высшего образования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63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Состояние и тенденции развития педагогического образования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63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Состояние педагогического образования в зарубежных странах.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6388" w:rsidRPr="00D36A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высшего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388" w:rsidRPr="00D36ADB" w:rsidRDefault="00DE638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388" w:rsidRPr="00D36ADB" w:rsidRDefault="00DE6388">
            <w:pPr>
              <w:rPr>
                <w:lang w:val="ru-RU"/>
              </w:rPr>
            </w:pPr>
          </w:p>
        </w:tc>
      </w:tr>
      <w:tr w:rsidR="00DE63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История  развития высшего образования в России: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63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Высшее образование в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E6388" w:rsidRDefault="00D36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63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E63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DE63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Революции 1917 г. и преобразования в высшей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63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высшего образования СССР в 1920-1930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63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Советские вузы в годы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63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Развитие высшего образования СССР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63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E63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E63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E63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E63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6388" w:rsidRPr="00D36ADB">
        <w:trPr>
          <w:trHeight w:hRule="exact" w:val="121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E63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6388" w:rsidRPr="00D36ADB" w:rsidRDefault="00D36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6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36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DE6388" w:rsidRPr="00D36ADB" w:rsidRDefault="00D36ADB">
      <w:pPr>
        <w:rPr>
          <w:sz w:val="0"/>
          <w:szCs w:val="0"/>
          <w:lang w:val="ru-RU"/>
        </w:rPr>
      </w:pPr>
      <w:r w:rsidRPr="00D36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388" w:rsidRPr="00D36ADB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63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E63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63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6388" w:rsidRPr="00D36A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развития высшего образования за рубежом.</w:t>
            </w:r>
          </w:p>
        </w:tc>
      </w:tr>
      <w:tr w:rsidR="00DE63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и предпосылки развития высшего образования в государствах Древнего Востока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века). Высшие учебные заведения в средние века в Западной Европе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века). Развитие высшего образования в государствах Западной Европы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первых педагогических учебных заведений</w:t>
            </w:r>
          </w:p>
        </w:tc>
      </w:tr>
      <w:tr w:rsidR="00DE6388" w:rsidRPr="00D36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Состояние и тенденции развития педагогического образования за рубежом.</w:t>
            </w:r>
          </w:p>
        </w:tc>
      </w:tr>
      <w:tr w:rsidR="00DE6388" w:rsidRPr="00D36A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учебных заведений высшего педагогического образовании. Структура и содержание подготовки учителя в государствах Западной Европы. Развитие систем высшего педагогического образования в странах Южной Азии. Требования к учителю и его подготовке в наследии зарубежных педагогических мыслителей (Я.А. Коменский, И.Г. Песталоцци, Ф. Дистервег и другие).</w:t>
            </w:r>
          </w:p>
        </w:tc>
      </w:tr>
      <w:tr w:rsidR="00DE6388" w:rsidRPr="00D36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История  развития высшего образования в России: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E6388" w:rsidRPr="00D36AD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Приказные школы. Киево-Могилянская академия. Славяно-греко-латинская академия. Деятельность Иоанникия и Софрония Лихудов. Петровские преобразования в сфере просвещения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Морская академия.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Петербургский академический университет. Дискуссия о первенстве высказывания идеи сочетания науки и образования. История создания академического университета. Организация учебного процесса. Академический регламент 1747 г. Деятельность М.В. Ломоносова. Факторы, усложнявшие становление высшего образования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Московского университета и развитие системы высших учебных заведений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Деятельность И.И. Шувалова. История создания Московского университета. Структура университета. Организация учебного процесса. Московский университет и общество во второй пловине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Создание первого инженерного вуза – Петербургского горного училища. Медицинское образование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Создание первого медицинского вуза – Петербургской медико-хирургической академии.</w:t>
            </w:r>
          </w:p>
        </w:tc>
      </w:tr>
      <w:tr w:rsidR="00DE6388" w:rsidRPr="00D36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Высшее образование в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6388" w:rsidRPr="00D36ADB">
        <w:trPr>
          <w:trHeight w:hRule="exact" w:val="11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в отношении высшей школы в александровскую и николаевскую эпохи. Создание министерства народного просвещения. Университетский устав 1804 г., Университетский устав 1835 г. Открытие новых университетов. Особенности подготовки кадров для высшей школы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Положение "О производстве в</w:t>
            </w:r>
          </w:p>
        </w:tc>
      </w:tr>
    </w:tbl>
    <w:p w:rsidR="00DE6388" w:rsidRPr="00D36ADB" w:rsidRDefault="00D36ADB">
      <w:pPr>
        <w:rPr>
          <w:sz w:val="0"/>
          <w:szCs w:val="0"/>
          <w:lang w:val="ru-RU"/>
        </w:rPr>
      </w:pPr>
      <w:r w:rsidRPr="00D36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38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ученые степени" 1819 г. Российское студенчество.</w:t>
            </w:r>
          </w:p>
          <w:p w:rsidR="00DE6388" w:rsidRDefault="00D36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высшего образования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Политика в отношении высшего образования. Университетский устав 1863 г. Студенческая жизнь в 1860-1870-е гг. Начало высшего женского образования. Возникновение негосударственных высших учебных заведений, их деятельность. Университетский устав 1884 г. Университетская политика правительства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"Временные правила" 27 августа 1905 г. Расширение сети вузов. Открытие Томского университета. Организация учебного процесса. Подготовка научно-педагогических кадров.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"Об испытаниях на ученые степени" 1864 г.</w:t>
            </w:r>
          </w:p>
        </w:tc>
      </w:tr>
      <w:tr w:rsidR="00DE63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Default="00D36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E6388">
        <w:trPr>
          <w:trHeight w:hRule="exact" w:val="147"/>
        </w:trPr>
        <w:tc>
          <w:tcPr>
            <w:tcW w:w="9640" w:type="dxa"/>
          </w:tcPr>
          <w:p w:rsidR="00DE6388" w:rsidRDefault="00DE6388"/>
        </w:tc>
      </w:tr>
      <w:tr w:rsidR="00DE6388" w:rsidRPr="00D36A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Состояние педагогического образования в зарубежных странах.</w:t>
            </w:r>
          </w:p>
        </w:tc>
      </w:tr>
      <w:tr w:rsidR="00DE6388" w:rsidRPr="00D36AD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Методологические подходы, концептуальные идеи, вариативные модели подготовки учителя.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образовательных учреждений высшего педагогического образования.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Сравнительная характеристика моделей высшего педагогического образования (на примере конкретных стран).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Общее, особенное и единичное.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и содержание подготовки учителей за рубежом на современном этапе. Тенденции развития высшего педагогического образования.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Инновационные процессы в структуре и содержании высшего педагогического образования.</w:t>
            </w:r>
          </w:p>
        </w:tc>
      </w:tr>
      <w:tr w:rsidR="00DE6388" w:rsidRPr="00D36AD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Революции 1917 г. и преобразования в высшей школе</w:t>
            </w:r>
          </w:p>
        </w:tc>
      </w:tr>
      <w:tr w:rsidR="00DE6388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Революционное движение в вузах.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Политика Временного правительства в отношении вузов.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Восстановление университетской автономии. 4. Советская власть и система высшего образования.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Дискуссия о судьбе университетов.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Изменение управления системой образования.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Реализация классового подхода в высшей школе. Создание рабочих факультетов.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учебного процесса.</w:t>
            </w:r>
          </w:p>
          <w:p w:rsidR="00DE6388" w:rsidRDefault="00D36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Развитие сети вузов.</w:t>
            </w:r>
          </w:p>
        </w:tc>
      </w:tr>
      <w:tr w:rsidR="00DE6388" w:rsidRPr="00D36AD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высшего образования СССР в 1920-1930 гг.</w:t>
            </w:r>
          </w:p>
        </w:tc>
      </w:tr>
      <w:tr w:rsidR="00DE6388" w:rsidRPr="00D36AD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Типовой устав 1938 г. «Профилизация» высшего образования.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Активные методы преподавания.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Научно-педагогическая аттестация.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института аспирантуры. Развитие сети вузов.</w:t>
            </w:r>
          </w:p>
        </w:tc>
      </w:tr>
      <w:tr w:rsidR="00DE6388" w:rsidRPr="00D36AD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Советские вузы в годы Великой Отечественной войны.</w:t>
            </w:r>
          </w:p>
        </w:tc>
      </w:tr>
      <w:tr w:rsidR="00DE6388" w:rsidRPr="00D36AD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Перестройка управления делами высшей школы. Развитие системы высших учебных заведений.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учебного процесса.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научно-педагогической аттестации.</w:t>
            </w:r>
          </w:p>
        </w:tc>
      </w:tr>
      <w:tr w:rsidR="00DE6388" w:rsidRPr="00D36AD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Развитие высшего образования СССР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E6388" w:rsidRPr="00D36AD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Перестройка управления делами высшей школы. 2. Развитие системы высших учебных заведений.  Организация учебного процесса.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научно-педагогической аттестации.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современного реформирования высшей школы.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закон «Об образовании» (1992 г.). Федеральный закон «О высшем и послевузовском профессиональном образовании» (1996 г.). Сеть вузов Российской Федерации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Негосударственное высшее образование. Коммерциализация образования. Балонский процесс. Основные проблемы и перспективы отечественной высшей школы.</w:t>
            </w:r>
          </w:p>
        </w:tc>
      </w:tr>
    </w:tbl>
    <w:p w:rsidR="00DE6388" w:rsidRPr="00D36ADB" w:rsidRDefault="00D36ADB">
      <w:pPr>
        <w:rPr>
          <w:sz w:val="0"/>
          <w:szCs w:val="0"/>
          <w:lang w:val="ru-RU"/>
        </w:rPr>
      </w:pPr>
      <w:r w:rsidRPr="00D36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388" w:rsidRPr="00D36A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E63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6388" w:rsidRPr="00D36AD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«Развитие высшего образования за рубежом и в России» / Котлярова Т.С.. – Омск: Изд-во Омской гуманитарной академии, 2021.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6388" w:rsidRPr="00D36ADB" w:rsidRDefault="00D3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E6388" w:rsidRPr="00D36ADB" w:rsidRDefault="00DE6388">
      <w:pPr>
        <w:rPr>
          <w:lang w:val="ru-RU"/>
        </w:rPr>
      </w:pPr>
    </w:p>
    <w:sectPr w:rsidR="00DE6388" w:rsidRPr="00D36ADB" w:rsidSect="00DE63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5E1A"/>
    <w:rsid w:val="005902BC"/>
    <w:rsid w:val="00D31453"/>
    <w:rsid w:val="00D36ADB"/>
    <w:rsid w:val="00DE638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C153E-397C-4559-9249-25240EE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3804</Words>
  <Characters>21688</Characters>
  <Application>Microsoft Office Word</Application>
  <DocSecurity>0</DocSecurity>
  <Lines>180</Lines>
  <Paragraphs>50</Paragraphs>
  <ScaleCrop>false</ScaleCrop>
  <Company/>
  <LinksUpToDate>false</LinksUpToDate>
  <CharactersWithSpaces>25442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2021-2022_ФГОС3++2021_Маг-ЗФО-ПО(Иннов)(21)_plx_Развитие высшего образования за рубежом и в России</dc:title>
  <dc:creator>FastReport.NET</dc:creator>
  <cp:lastModifiedBy>it-employ</cp:lastModifiedBy>
  <cp:revision>4</cp:revision>
  <dcterms:created xsi:type="dcterms:W3CDTF">2022-04-11T08:38:00Z</dcterms:created>
  <dcterms:modified xsi:type="dcterms:W3CDTF">2022-07-24T16:55:00Z</dcterms:modified>
</cp:coreProperties>
</file>